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0E" w:rsidRDefault="00AC04DE" w:rsidP="00C078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4F810A2" wp14:editId="7BA2FABA">
            <wp:simplePos x="0" y="0"/>
            <wp:positionH relativeFrom="margin">
              <wp:posOffset>200025</wp:posOffset>
            </wp:positionH>
            <wp:positionV relativeFrom="paragraph">
              <wp:posOffset>0</wp:posOffset>
            </wp:positionV>
            <wp:extent cx="1899285" cy="808990"/>
            <wp:effectExtent l="19050" t="0" r="24765" b="257810"/>
            <wp:wrapTight wrapText="bothSides">
              <wp:wrapPolygon edited="0">
                <wp:start x="-217" y="0"/>
                <wp:lineTo x="-217" y="27975"/>
                <wp:lineTo x="21665" y="27975"/>
                <wp:lineTo x="21665" y="0"/>
                <wp:lineTo x="-21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8089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4DE" w:rsidRDefault="00AC04DE" w:rsidP="00C078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04DE" w:rsidRDefault="00AC04DE" w:rsidP="00C078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04DE" w:rsidRDefault="00AC04DE" w:rsidP="00C078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04DE" w:rsidRDefault="00AC04DE" w:rsidP="00C078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04DE" w:rsidRDefault="00AC04DE" w:rsidP="00C078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55A4" w:rsidRPr="00C0780E" w:rsidRDefault="00C0780E" w:rsidP="00C078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780E">
        <w:rPr>
          <w:rFonts w:ascii="Times New Roman" w:hAnsi="Times New Roman" w:cs="Times New Roman"/>
          <w:b/>
          <w:sz w:val="26"/>
          <w:szCs w:val="26"/>
        </w:rPr>
        <w:t xml:space="preserve">В Единый реестр недвижимости внесены сведения о </w:t>
      </w:r>
      <w:r w:rsidR="00A43FA7">
        <w:rPr>
          <w:rFonts w:ascii="Times New Roman" w:hAnsi="Times New Roman" w:cs="Times New Roman"/>
          <w:b/>
          <w:sz w:val="26"/>
          <w:szCs w:val="26"/>
        </w:rPr>
        <w:t>четырех</w:t>
      </w:r>
      <w:r w:rsidRPr="00C0780E">
        <w:rPr>
          <w:rFonts w:ascii="Times New Roman" w:hAnsi="Times New Roman" w:cs="Times New Roman"/>
          <w:b/>
          <w:sz w:val="26"/>
          <w:szCs w:val="26"/>
        </w:rPr>
        <w:t xml:space="preserve"> границах Иркутской области</w:t>
      </w:r>
    </w:p>
    <w:p w:rsidR="00C0780E" w:rsidRPr="00C0780E" w:rsidRDefault="00C0780E" w:rsidP="00C078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7D90" w:rsidRPr="008015D3" w:rsidRDefault="00FD33FF" w:rsidP="001B55A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>В Единый государственный реестр недвижимости (ЕГРН) внесены сведения о границах между Иркутской областью и</w:t>
      </w:r>
      <w:r w:rsidR="001B55A4"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еспубликами Бурятией и </w:t>
      </w:r>
      <w:proofErr w:type="spellStart"/>
      <w:r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>Сахой</w:t>
      </w:r>
      <w:proofErr w:type="spellEnd"/>
      <w:r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(Якутией)</w:t>
      </w:r>
      <w:r w:rsidR="008971CA"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>, Тывой и Забайкальским краем</w:t>
      </w:r>
      <w:r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Не внесенными остаются сведения о границах между </w:t>
      </w:r>
      <w:bookmarkStart w:id="0" w:name="_GoBack"/>
      <w:bookmarkEnd w:id="0"/>
      <w:r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>Иркутской областью и Красноярским краем.</w:t>
      </w:r>
    </w:p>
    <w:p w:rsidR="00FD33FF" w:rsidRPr="008015D3" w:rsidRDefault="00FD33FF" w:rsidP="001B55A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15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Функция установления границ между субъектами Российской Федерации возложена на региональные органы государственной власти. Администрации соседних регионов должны согласовать между собой прохождение общей границы, подготовить необходимый пакет документов и передать его в </w:t>
      </w:r>
      <w:proofErr w:type="spellStart"/>
      <w:r w:rsidRPr="008015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</w:t>
      </w:r>
      <w:proofErr w:type="spellEnd"/>
      <w:r w:rsidRPr="008015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D33FF" w:rsidRPr="008015D3" w:rsidRDefault="00FD33FF" w:rsidP="001B55A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5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Наличие региональных границ способствует пополнению налоговой базы, вовлечению в оборот земельных участков, а также предотвращает возникновение имущественных споров у правообладателей.</w:t>
      </w:r>
    </w:p>
    <w:p w:rsidR="00FD33FF" w:rsidRPr="008015D3" w:rsidRDefault="00FD33FF" w:rsidP="001B55A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Отсутствие границ создает определенные риски для граждан. </w:t>
      </w:r>
      <w:r w:rsidR="00367BF3"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Существует вероятность того, что после установления границ между двумя соседствующими субъектами земельный участок окажется не в том регионе, где он был приобретен изначально. В этом случае сделка может быть признана недействительной. </w:t>
      </w:r>
      <w:r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Проблема </w:t>
      </w:r>
      <w:r w:rsidR="00367BF3"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 заключаться и </w:t>
      </w:r>
      <w:r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>в том, что владельцы пограничных участков просто не понимают, к властям какого региона им обращаться</w:t>
      </w:r>
      <w:r w:rsidR="00367BF3"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>. Такие же риски возникают у граждан при отсутствии в ЕГРН сведений о границах между населенными пунктами или муниципальными образованиями, - говорит заместитель руководителя Управления Росреестра по Иркутской области Лариса Варфоломеева.</w:t>
      </w:r>
    </w:p>
    <w:p w:rsidR="00367BF3" w:rsidRPr="008015D3" w:rsidRDefault="00797880" w:rsidP="001B55A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Единый государственный реестр недвижимости также содержит сведения о </w:t>
      </w:r>
      <w:r w:rsidR="0083073E" w:rsidRPr="0083073E">
        <w:rPr>
          <w:rFonts w:ascii="Times New Roman" w:hAnsi="Times New Roman" w:cs="Times New Roman"/>
          <w:color w:val="000000" w:themeColor="text1"/>
          <w:sz w:val="28"/>
          <w:szCs w:val="28"/>
        </w:rPr>
        <w:t>404</w:t>
      </w:r>
      <w:r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границах населенных пунктов Ирку</w:t>
      </w:r>
      <w:r w:rsidR="0083073E">
        <w:rPr>
          <w:rFonts w:ascii="Times New Roman" w:hAnsi="Times New Roman" w:cs="Times New Roman"/>
          <w:color w:val="000000" w:themeColor="text1"/>
          <w:sz w:val="28"/>
          <w:szCs w:val="28"/>
        </w:rPr>
        <w:t>тской области, что составляет 26</w:t>
      </w:r>
      <w:r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от всех границ населенных пунктов </w:t>
      </w:r>
      <w:proofErr w:type="spellStart"/>
      <w:r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>Прианг</w:t>
      </w:r>
      <w:r w:rsidR="0004156D"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>арья</w:t>
      </w:r>
      <w:proofErr w:type="spellEnd"/>
      <w:r w:rsidR="0004156D"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B55A4" w:rsidRPr="008015D3" w:rsidRDefault="0071474E" w:rsidP="001B55A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установленных границ является одним из ключевых факторов, влияющих на инвестиционную привлекательность регионов. </w:t>
      </w:r>
      <w:r w:rsidR="001B55A4"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>несение в ЕГРН сведений о границах предусмотрено</w:t>
      </w:r>
      <w:r w:rsidR="001B55A4"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целевой моделью «Постановка на кадастровый учет земельных участков и объектов недвижимого имущества», которая подготовлена в соответствии с поручениями Президента России и утверждена Правительством Российской Федерации</w:t>
      </w:r>
      <w:r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B55A4"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1B55A4"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концу 2017 года </w:t>
      </w:r>
      <w:r w:rsidR="00C0780E"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доля внесенных </w:t>
      </w:r>
      <w:r w:rsidR="001B55A4"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>в ЕГРН сведени</w:t>
      </w:r>
      <w:r w:rsidR="00C0780E"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>й о границах</w:t>
      </w:r>
      <w:r w:rsidR="001B55A4"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780E"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 субъектами Российской Федерации должна составлять </w:t>
      </w:r>
      <w:r w:rsidR="001B55A4"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менее 25%, </w:t>
      </w:r>
      <w:r w:rsidR="00C0780E"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>для границ муниципальных образований – не менее 50%, для границ населенных пунктов – не менее 30%.</w:t>
      </w:r>
    </w:p>
    <w:p w:rsidR="00071E95" w:rsidRDefault="00071E95" w:rsidP="001B55A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1E95" w:rsidRPr="00006C15" w:rsidRDefault="00006C15" w:rsidP="00C078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информации Управления Росреестра по Иркутской области</w:t>
      </w:r>
    </w:p>
    <w:sectPr w:rsidR="00071E95" w:rsidRPr="00006C15" w:rsidSect="002458F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FF"/>
    <w:rsid w:val="00006C15"/>
    <w:rsid w:val="0004156D"/>
    <w:rsid w:val="00054121"/>
    <w:rsid w:val="00071E95"/>
    <w:rsid w:val="001B55A4"/>
    <w:rsid w:val="002458F3"/>
    <w:rsid w:val="00351A68"/>
    <w:rsid w:val="00367BF3"/>
    <w:rsid w:val="0071474E"/>
    <w:rsid w:val="00797880"/>
    <w:rsid w:val="008015D3"/>
    <w:rsid w:val="0083073E"/>
    <w:rsid w:val="008971CA"/>
    <w:rsid w:val="00A43FA7"/>
    <w:rsid w:val="00AC04DE"/>
    <w:rsid w:val="00C0780E"/>
    <w:rsid w:val="00C82D8F"/>
    <w:rsid w:val="00FD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3F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3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Савелий Богданов</cp:lastModifiedBy>
  <cp:revision>10</cp:revision>
  <cp:lastPrinted>2017-12-25T01:52:00Z</cp:lastPrinted>
  <dcterms:created xsi:type="dcterms:W3CDTF">2017-12-07T01:34:00Z</dcterms:created>
  <dcterms:modified xsi:type="dcterms:W3CDTF">2017-12-26T01:21:00Z</dcterms:modified>
</cp:coreProperties>
</file>